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78DC2" w14:textId="77777777" w:rsidR="00B7100D" w:rsidRPr="00D208DC" w:rsidRDefault="00000000">
      <w:pPr>
        <w:jc w:val="center"/>
        <w:rPr>
          <w:lang w:val="fr-FR"/>
        </w:rPr>
      </w:pPr>
      <w:proofErr w:type="spellStart"/>
      <w:r w:rsidRPr="00D208DC">
        <w:rPr>
          <w:b/>
          <w:color w:val="173B4A"/>
          <w:sz w:val="60"/>
          <w:lang w:val="fr-FR"/>
        </w:rPr>
        <w:t>FuturEs</w:t>
      </w:r>
      <w:proofErr w:type="spellEnd"/>
      <w:r w:rsidRPr="00D208DC">
        <w:rPr>
          <w:b/>
          <w:color w:val="173B4A"/>
          <w:sz w:val="60"/>
          <w:lang w:val="fr-FR"/>
        </w:rPr>
        <w:t xml:space="preserve"> Scientifiques</w:t>
      </w:r>
    </w:p>
    <w:p w14:paraId="2D376A68" w14:textId="77777777" w:rsidR="00B7100D" w:rsidRPr="00D208DC" w:rsidRDefault="00000000">
      <w:pPr>
        <w:jc w:val="center"/>
        <w:rPr>
          <w:lang w:val="fr-FR"/>
        </w:rPr>
      </w:pPr>
      <w:r w:rsidRPr="00D208DC">
        <w:rPr>
          <w:b/>
          <w:color w:val="FF7300"/>
          <w:sz w:val="34"/>
          <w:lang w:val="fr-FR"/>
        </w:rPr>
        <w:t>Fiches concepts — idées et avantages par âge</w:t>
      </w:r>
    </w:p>
    <w:p w14:paraId="3CB5B352" w14:textId="77777777" w:rsidR="00B7100D" w:rsidRPr="00D208DC" w:rsidRDefault="00000000">
      <w:pPr>
        <w:jc w:val="center"/>
        <w:rPr>
          <w:lang w:val="fr-FR"/>
        </w:rPr>
      </w:pPr>
      <w:r w:rsidRPr="00D208DC">
        <w:rPr>
          <w:color w:val="555555"/>
          <w:sz w:val="22"/>
          <w:lang w:val="fr-FR"/>
        </w:rPr>
        <w:t xml:space="preserve">Base de travail pour le livret d’animation de l’atelier de </w:t>
      </w:r>
      <w:proofErr w:type="spellStart"/>
      <w:r w:rsidRPr="00D208DC">
        <w:rPr>
          <w:color w:val="555555"/>
          <w:sz w:val="22"/>
          <w:lang w:val="fr-FR"/>
        </w:rPr>
        <w:t>backcasting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96"/>
        <w:gridCol w:w="1996"/>
        <w:gridCol w:w="1996"/>
        <w:gridCol w:w="1996"/>
        <w:gridCol w:w="1996"/>
      </w:tblGrid>
      <w:tr w:rsidR="00B7100D" w:rsidRPr="00D208DC" w14:paraId="207CCF61" w14:textId="77777777">
        <w:trPr>
          <w:jc w:val="center"/>
        </w:trPr>
        <w:tc>
          <w:tcPr>
            <w:tcW w:w="1996" w:type="dxa"/>
            <w:shd w:val="clear" w:color="auto" w:fill="0F7D3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B04F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lang w:val="fr-FR"/>
              </w:rPr>
              <w:t xml:space="preserve"> </w:t>
            </w:r>
          </w:p>
        </w:tc>
        <w:tc>
          <w:tcPr>
            <w:tcW w:w="1996" w:type="dxa"/>
            <w:shd w:val="clear" w:color="auto" w:fill="FF730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959E7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lang w:val="fr-FR"/>
              </w:rPr>
              <w:t xml:space="preserve"> </w:t>
            </w:r>
          </w:p>
        </w:tc>
        <w:tc>
          <w:tcPr>
            <w:tcW w:w="1996" w:type="dxa"/>
            <w:shd w:val="clear" w:color="auto" w:fill="8753B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5B58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lang w:val="fr-FR"/>
              </w:rPr>
              <w:t xml:space="preserve"> </w:t>
            </w:r>
          </w:p>
        </w:tc>
        <w:tc>
          <w:tcPr>
            <w:tcW w:w="1996" w:type="dxa"/>
            <w:shd w:val="clear" w:color="auto" w:fill="0073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0E89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lang w:val="fr-FR"/>
              </w:rPr>
              <w:t xml:space="preserve"> </w:t>
            </w:r>
          </w:p>
        </w:tc>
        <w:tc>
          <w:tcPr>
            <w:tcW w:w="1996" w:type="dxa"/>
            <w:shd w:val="clear" w:color="auto" w:fill="FA002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EACE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lang w:val="fr-FR"/>
              </w:rPr>
              <w:t xml:space="preserve"> </w:t>
            </w:r>
          </w:p>
        </w:tc>
      </w:tr>
    </w:tbl>
    <w:p w14:paraId="672A6659" w14:textId="77777777" w:rsidR="00B7100D" w:rsidRPr="00B62DCA" w:rsidRDefault="00B7100D">
      <w:pPr>
        <w:rPr>
          <w:sz w:val="6"/>
          <w:szCs w:val="8"/>
          <w:lang w:val="fr-FR"/>
        </w:rPr>
      </w:pPr>
    </w:p>
    <w:p w14:paraId="0A37501D" w14:textId="530891C1" w:rsidR="00B7100D" w:rsidRPr="00D208DC" w:rsidRDefault="6EFB7555">
      <w:pPr>
        <w:rPr>
          <w:lang w:val="fr-FR"/>
        </w:rPr>
      </w:pPr>
      <w:r w:rsidRPr="00B62DCA">
        <w:rPr>
          <w:b/>
          <w:bCs/>
          <w:color w:val="173B4A"/>
          <w:sz w:val="24"/>
          <w:szCs w:val="24"/>
          <w:lang w:val="fr-FR"/>
        </w:rPr>
        <w:t>Mode d’emploi.</w:t>
      </w:r>
      <w:r w:rsidRPr="00B62DCA">
        <w:rPr>
          <w:sz w:val="22"/>
          <w:lang w:val="fr-FR"/>
        </w:rPr>
        <w:t xml:space="preserve"> Les concepts sont classés par âge, afin de suivre la trajectoire d’une jeune fille de l’enfance à la carrière scientifique. Les avantages permettent d’expliquer pourquoi le levier est utile pour la société, la recherche et l’innovation.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48BCD0F6" w14:textId="77777777">
        <w:trPr>
          <w:jc w:val="center"/>
        </w:trPr>
        <w:tc>
          <w:tcPr>
            <w:tcW w:w="9978" w:type="dxa"/>
            <w:shd w:val="clear" w:color="auto" w:fill="173B4A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1A57A7E4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t>Vue d’ensemble des concepts par âge</w:t>
            </w:r>
          </w:p>
        </w:tc>
      </w:tr>
    </w:tbl>
    <w:p w14:paraId="5DAB6C7B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0"/>
        <w:gridCol w:w="3326"/>
        <w:gridCol w:w="3326"/>
        <w:gridCol w:w="3286"/>
        <w:gridCol w:w="40"/>
      </w:tblGrid>
      <w:tr w:rsidR="00B7100D" w:rsidRPr="00D208DC" w14:paraId="0DD2DB4C" w14:textId="77777777" w:rsidTr="00B62DCA">
        <w:trPr>
          <w:gridBefore w:val="1"/>
          <w:wBefore w:w="40" w:type="dxa"/>
          <w:jc w:val="center"/>
        </w:trPr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B2E3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9F2592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b/>
                <w:color w:val="173B4A"/>
                <w:sz w:val="24"/>
                <w:szCs w:val="32"/>
                <w:lang w:val="fr-FR"/>
              </w:rPr>
              <w:t>Âge</w:t>
            </w:r>
          </w:p>
        </w:tc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B2E3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10D504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b/>
                <w:color w:val="173B4A"/>
                <w:sz w:val="24"/>
                <w:szCs w:val="32"/>
                <w:lang w:val="fr-FR"/>
              </w:rPr>
              <w:t>Concepts dominants</w:t>
            </w:r>
          </w:p>
        </w:tc>
        <w:tc>
          <w:tcPr>
            <w:tcW w:w="3326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B2E3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72022F8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b/>
                <w:color w:val="173B4A"/>
                <w:sz w:val="24"/>
                <w:szCs w:val="32"/>
                <w:lang w:val="fr-FR"/>
              </w:rPr>
              <w:t>Exemples de leviers</w:t>
            </w:r>
          </w:p>
        </w:tc>
      </w:tr>
      <w:tr w:rsidR="00B7100D" w:rsidRPr="00D208DC" w14:paraId="1A6F836F" w14:textId="77777777" w:rsidTr="00B62DCA">
        <w:trPr>
          <w:gridBefore w:val="1"/>
          <w:wBefore w:w="40" w:type="dxa"/>
          <w:trHeight w:val="1320"/>
          <w:jc w:val="center"/>
        </w:trPr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88226F" w14:textId="1361B4D7" w:rsidR="00B7100D" w:rsidRPr="00B62DCA" w:rsidRDefault="005119B3">
            <w:pPr>
              <w:rPr>
                <w:sz w:val="24"/>
                <w:szCs w:val="32"/>
                <w:lang w:val="fr-FR"/>
              </w:rPr>
            </w:pPr>
            <w:r>
              <w:rPr>
                <w:b/>
                <w:color w:val="173B4A"/>
                <w:sz w:val="24"/>
                <w:szCs w:val="32"/>
                <w:lang w:val="fr-FR"/>
              </w:rPr>
              <w:t xml:space="preserve"> </w:t>
            </w:r>
            <w:r w:rsidR="00000000" w:rsidRPr="00B62DCA">
              <w:rPr>
                <w:b/>
                <w:color w:val="173B4A"/>
                <w:sz w:val="24"/>
                <w:szCs w:val="32"/>
                <w:lang w:val="fr-FR"/>
              </w:rPr>
              <w:t>6 ans</w:t>
            </w:r>
          </w:p>
        </w:tc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2B4004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Imaginaires, modèles, confiance précoce</w:t>
            </w:r>
          </w:p>
        </w:tc>
        <w:tc>
          <w:tcPr>
            <w:tcW w:w="3326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821187" w14:textId="4B2A2990" w:rsidR="00B62DCA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Découvrir des femmes scientifiques, rendre les maths utiles, agir sur parents/enseignants.</w:t>
            </w:r>
          </w:p>
        </w:tc>
      </w:tr>
      <w:tr w:rsidR="00B7100D" w:rsidRPr="00D208DC" w14:paraId="4997F306" w14:textId="77777777" w:rsidTr="00B62DCA">
        <w:trPr>
          <w:gridBefore w:val="1"/>
          <w:wBefore w:w="40" w:type="dxa"/>
          <w:jc w:val="center"/>
        </w:trPr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2E82DEE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b/>
                <w:color w:val="173B4A"/>
                <w:sz w:val="24"/>
                <w:szCs w:val="32"/>
                <w:lang w:val="fr-FR"/>
              </w:rPr>
              <w:t>16 ans</w:t>
            </w:r>
          </w:p>
        </w:tc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E1F336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Orientation, projection, accès aux filières</w:t>
            </w:r>
          </w:p>
        </w:tc>
        <w:tc>
          <w:tcPr>
            <w:tcW w:w="3326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FA8DE3B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Coaching, orientation immersive, indice d’équité, parité d’accès, espaces sciences en ville.</w:t>
            </w:r>
          </w:p>
        </w:tc>
      </w:tr>
      <w:tr w:rsidR="00B7100D" w:rsidRPr="00D208DC" w14:paraId="715042F7" w14:textId="77777777" w:rsidTr="00B62DCA">
        <w:trPr>
          <w:gridBefore w:val="1"/>
          <w:wBefore w:w="40" w:type="dxa"/>
          <w:jc w:val="center"/>
        </w:trPr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1B578F7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b/>
                <w:color w:val="173B4A"/>
                <w:sz w:val="24"/>
                <w:szCs w:val="32"/>
                <w:lang w:val="fr-FR"/>
              </w:rPr>
              <w:t>26 ans</w:t>
            </w:r>
          </w:p>
        </w:tc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16582F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Entrée professionnelle, culture de travail, ressources</w:t>
            </w:r>
          </w:p>
        </w:tc>
        <w:tc>
          <w:tcPr>
            <w:tcW w:w="3326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7856435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proofErr w:type="spellStart"/>
            <w:r w:rsidRPr="00B62DCA">
              <w:rPr>
                <w:sz w:val="24"/>
                <w:szCs w:val="32"/>
                <w:lang w:val="fr-FR"/>
              </w:rPr>
              <w:t>Onboarding</w:t>
            </w:r>
            <w:proofErr w:type="spellEnd"/>
            <w:r w:rsidRPr="00B62DCA">
              <w:rPr>
                <w:sz w:val="24"/>
                <w:szCs w:val="32"/>
                <w:lang w:val="fr-FR"/>
              </w:rPr>
              <w:t xml:space="preserve"> anti-discrimination, leadership paritaire, recrutement équitable, financement.</w:t>
            </w:r>
          </w:p>
        </w:tc>
      </w:tr>
      <w:tr w:rsidR="00B7100D" w:rsidRPr="00D208DC" w14:paraId="588F1899" w14:textId="77777777" w:rsidTr="00B62DCA">
        <w:trPr>
          <w:gridBefore w:val="1"/>
          <w:wBefore w:w="40" w:type="dxa"/>
          <w:jc w:val="center"/>
        </w:trPr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AA0AB8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b/>
                <w:color w:val="173B4A"/>
                <w:sz w:val="24"/>
                <w:szCs w:val="32"/>
                <w:lang w:val="fr-FR"/>
              </w:rPr>
              <w:t>36 ans</w:t>
            </w:r>
          </w:p>
        </w:tc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856E69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Parentalité, progression, reconnaissance</w:t>
            </w:r>
          </w:p>
        </w:tc>
        <w:tc>
          <w:tcPr>
            <w:tcW w:w="3326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B1412E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Maternité accompagnée, garde d’enfants, congés parentaux, horaires adaptés.</w:t>
            </w:r>
          </w:p>
        </w:tc>
      </w:tr>
      <w:tr w:rsidR="00B7100D" w:rsidRPr="00D208DC" w14:paraId="6A457906" w14:textId="77777777" w:rsidTr="00B62DCA">
        <w:trPr>
          <w:gridBefore w:val="1"/>
          <w:wBefore w:w="40" w:type="dxa"/>
          <w:jc w:val="center"/>
        </w:trPr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5C797A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b/>
                <w:color w:val="173B4A"/>
                <w:sz w:val="24"/>
                <w:szCs w:val="32"/>
                <w:lang w:val="fr-FR"/>
              </w:rPr>
              <w:t>Transversal</w:t>
            </w:r>
          </w:p>
        </w:tc>
        <w:tc>
          <w:tcPr>
            <w:tcW w:w="3326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29FB0D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Normes culturelles et institutionnelles</w:t>
            </w:r>
          </w:p>
        </w:tc>
        <w:tc>
          <w:tcPr>
            <w:tcW w:w="3326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19F73E" w14:textId="77777777" w:rsidR="00B7100D" w:rsidRPr="00B62DCA" w:rsidRDefault="00000000">
            <w:pPr>
              <w:rPr>
                <w:sz w:val="24"/>
                <w:szCs w:val="32"/>
                <w:lang w:val="fr-FR"/>
              </w:rPr>
            </w:pPr>
            <w:r w:rsidRPr="00B62DCA">
              <w:rPr>
                <w:sz w:val="24"/>
                <w:szCs w:val="32"/>
                <w:lang w:val="fr-FR"/>
              </w:rPr>
              <w:t>Médias paritaires, reconnaissance des compétences de soin, protection économique, labos paritaires.</w:t>
            </w:r>
          </w:p>
        </w:tc>
      </w:tr>
      <w:tr w:rsidR="00B7100D" w:rsidRPr="00D208DC" w14:paraId="51BC789F" w14:textId="77777777" w:rsidTr="00B62DCA">
        <w:trPr>
          <w:gridAfter w:val="1"/>
          <w:wAfter w:w="40" w:type="dxa"/>
          <w:jc w:val="center"/>
        </w:trPr>
        <w:tc>
          <w:tcPr>
            <w:tcW w:w="9978" w:type="dxa"/>
            <w:gridSpan w:val="4"/>
            <w:shd w:val="clear" w:color="auto" w:fill="0F7D37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3135A674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6 ans</w:t>
            </w:r>
          </w:p>
        </w:tc>
      </w:tr>
    </w:tbl>
    <w:p w14:paraId="6A05A809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1EF7DB43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F7D3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636A79A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6 ans — Rendre visibles les femmes scientifiques dès l’enfance</w:t>
            </w:r>
          </w:p>
        </w:tc>
      </w:tr>
      <w:tr w:rsidR="00B7100D" w:rsidRPr="00D208DC" w14:paraId="05B56A2D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A25FFF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E27C90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Rentrée au CP et construction des imaginaires de genre</w:t>
            </w:r>
          </w:p>
        </w:tc>
      </w:tr>
      <w:tr w:rsidR="00B7100D" w:rsidRPr="00D208DC" w14:paraId="69A412C7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D9C1D3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56E209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Sorties scolaires, interventions, portraits de chercheuses, innovations récentes portées par des femmes, musée des “Nobel du futur”.</w:t>
            </w:r>
          </w:p>
        </w:tc>
      </w:tr>
      <w:tr w:rsidR="00B7100D" w:rsidRPr="00D208DC" w14:paraId="6EF972BB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9554D7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FC87DF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Permettre aux filles de s’identifier très tôt à des rôles scientifiques et aux garçons de considérer cette présence comme normale.</w:t>
            </w:r>
          </w:p>
        </w:tc>
      </w:tr>
      <w:tr w:rsidR="00B7100D" w:rsidRPr="00D208DC" w14:paraId="6CB6289E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6FE652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7FD905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Effet rôle modèle concret : les filles se projettent davantage dans l’invention lorsqu’elles voient des femmes inventer dans leur environnement.</w:t>
            </w:r>
          </w:p>
          <w:p w14:paraId="16799C8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Bell, Chetty,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Jaravel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, Petkova &amp; Van Reenen,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Quarterly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Journal of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Economics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>, 2018/2019.</w:t>
            </w:r>
          </w:p>
        </w:tc>
      </w:tr>
    </w:tbl>
    <w:p w14:paraId="5A39BBE3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40999089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F7D3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FDEFCA4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6 ans — Créer un passeport de curiosité scientifique</w:t>
            </w:r>
          </w:p>
        </w:tc>
      </w:tr>
      <w:tr w:rsidR="00B7100D" w:rsidRPr="00D208DC" w14:paraId="3224E48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3F1ACB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6B7DC1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Rentrée au CP et construction des imaginaires de genre</w:t>
            </w:r>
          </w:p>
        </w:tc>
      </w:tr>
      <w:tr w:rsidR="00B7100D" w:rsidRPr="00D208DC" w14:paraId="5FADF65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174B60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4C0DDA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Un passeport invite les enfants à repérer où se cache la science dans leur quotidien : maison, musée, école, quartier, nature, transports.</w:t>
            </w:r>
          </w:p>
        </w:tc>
      </w:tr>
      <w:tr w:rsidR="00B7100D" w:rsidRPr="00D208DC" w14:paraId="1FB36598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22E7B5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2D3E2B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Déplacer la science du registre “matière scolaire” vers une expérience concrète, sensible et accessible.</w:t>
            </w:r>
          </w:p>
        </w:tc>
      </w:tr>
      <w:tr w:rsidR="00B7100D" w:rsidRPr="00D208DC" w14:paraId="390895BD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7A4CC15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77F347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Élargir le vivier de talents scientifiques en évitant que des enfants se sentent exclus avant même d’avoir choisi une orientation.</w:t>
            </w:r>
          </w:p>
          <w:p w14:paraId="4DA06AE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Bell et al., étude sur les “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lost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Einsteins”,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Quarterly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Journal of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Economics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>.</w:t>
            </w:r>
          </w:p>
        </w:tc>
      </w:tr>
    </w:tbl>
    <w:p w14:paraId="41C8F396" w14:textId="77777777" w:rsidR="00B7100D" w:rsidRPr="00D208DC" w:rsidRDefault="00B7100D">
      <w:pPr>
        <w:rPr>
          <w:lang w:val="fr-FR"/>
        </w:rPr>
      </w:pPr>
    </w:p>
    <w:p w14:paraId="72A3D3EC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51109530" w14:textId="77777777">
        <w:trPr>
          <w:jc w:val="center"/>
        </w:trPr>
        <w:tc>
          <w:tcPr>
            <w:tcW w:w="9978" w:type="dxa"/>
            <w:shd w:val="clear" w:color="auto" w:fill="0F7D37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193277BC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6 ans · suite</w:t>
            </w:r>
          </w:p>
        </w:tc>
      </w:tr>
    </w:tbl>
    <w:p w14:paraId="0D0B940D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1AB65E80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F7D3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260346D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6 ans — Mobiliser parents et enseignants contre les biais précoces</w:t>
            </w:r>
          </w:p>
        </w:tc>
      </w:tr>
      <w:tr w:rsidR="00B7100D" w:rsidRPr="00D208DC" w14:paraId="57280850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7D3ECB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6C09DC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Rentrée au CP et construction des imaginaires de genre</w:t>
            </w:r>
          </w:p>
        </w:tc>
      </w:tr>
      <w:tr w:rsidR="00B7100D" w:rsidRPr="00D208DC" w14:paraId="5FCAD86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58A238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11C630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Échanges avec les parents, formation des enseignants, attention portée aux phrases qui associent implicitement les maths ou la technique aux garçons.</w:t>
            </w:r>
          </w:p>
        </w:tc>
      </w:tr>
      <w:tr w:rsidR="00B7100D" w:rsidRPr="00D208DC" w14:paraId="0FC8808D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534415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3A5F07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Éviter que les filles intériorisent moins de confiance en leurs capacités scientifiques.</w:t>
            </w:r>
          </w:p>
        </w:tc>
      </w:tr>
      <w:tr w:rsidR="00B7100D" w:rsidRPr="00D208DC" w14:paraId="0D221C0C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21ECFC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349AF4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Préserver les talents et renforcer la diversité future des équipes, ce qui améliore la qualité de la collaboration scientifique.</w:t>
            </w:r>
          </w:p>
          <w:p w14:paraId="5F521A1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Woolley et al., Science, 2010 ; Harvard Gender Action Portal.</w:t>
            </w:r>
          </w:p>
        </w:tc>
      </w:tr>
    </w:tbl>
    <w:p w14:paraId="0E27B00A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04052866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F7D3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B350F5A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6 ans — Réinventer l’enseignement des mathématiques</w:t>
            </w:r>
          </w:p>
        </w:tc>
      </w:tr>
      <w:tr w:rsidR="00B7100D" w:rsidRPr="00D208DC" w14:paraId="0EA73029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5A7725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FE2DFD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Rentrée au CP et construction des imaginaires de genre</w:t>
            </w:r>
          </w:p>
        </w:tc>
      </w:tr>
      <w:tr w:rsidR="00B7100D" w:rsidRPr="00D208DC" w14:paraId="0B670A5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E570B6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FC8AD8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Montrer comment les maths soignent, protègent, créent, mesurent le climat, aident à comprendre le vivant ou à concevoir des objets utiles.</w:t>
            </w:r>
          </w:p>
        </w:tc>
      </w:tr>
      <w:tr w:rsidR="00B7100D" w:rsidRPr="00D208DC" w14:paraId="5788143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D5D6F7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18D986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Donner du sens social et créatif aux apprentissages pour réduire le décrochage symbolique des filles vis-à-vis des sciences.</w:t>
            </w:r>
          </w:p>
        </w:tc>
      </w:tr>
      <w:tr w:rsidR="00B7100D" w:rsidRPr="00D208DC" w14:paraId="72E4BE3C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654A72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28179E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Produire des innovations plus utiles socialement en diversifiant les profils, les questions de recherche et les usages imaginés.</w:t>
            </w:r>
          </w:p>
          <w:p w14:paraId="7977AB1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Commission européenne,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Gendered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Innovations 2, 2020.</w:t>
            </w:r>
          </w:p>
        </w:tc>
      </w:tr>
    </w:tbl>
    <w:p w14:paraId="60061E4C" w14:textId="77777777" w:rsidR="00B7100D" w:rsidRPr="00D208DC" w:rsidRDefault="00B7100D">
      <w:pPr>
        <w:rPr>
          <w:lang w:val="fr-FR"/>
        </w:rPr>
      </w:pPr>
    </w:p>
    <w:p w14:paraId="44EAFD9C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648271D8" w14:textId="77777777">
        <w:trPr>
          <w:jc w:val="center"/>
        </w:trPr>
        <w:tc>
          <w:tcPr>
            <w:tcW w:w="9978" w:type="dxa"/>
            <w:shd w:val="clear" w:color="auto" w:fill="0F7D37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59783639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6 ans · suite</w:t>
            </w:r>
          </w:p>
        </w:tc>
      </w:tr>
    </w:tbl>
    <w:p w14:paraId="4B94D5A5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337CF609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F7D3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5F0A8DD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6 ans — Faire des musées des lieux d’identification paritaire</w:t>
            </w:r>
          </w:p>
        </w:tc>
      </w:tr>
      <w:tr w:rsidR="00B7100D" w:rsidRPr="00D208DC" w14:paraId="246C8707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131B23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116F80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Rentrée au CP et construction des imaginaires de genre</w:t>
            </w:r>
          </w:p>
        </w:tc>
      </w:tr>
      <w:tr w:rsidR="00B7100D" w:rsidRPr="00D208DC" w14:paraId="4F9BED92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9A6E4A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0C6004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Mettre particulièrement en avant les femmes scientifiques dans les expositions, les parcours enfants et les dispositifs de médiation.</w:t>
            </w:r>
          </w:p>
        </w:tc>
      </w:tr>
      <w:tr w:rsidR="00B7100D" w:rsidRPr="00D208DC" w14:paraId="080ED8B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3983AB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CEC208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Faire entrer les modèles féminins dans l’imaginaire collectif, pas seulement dans des formats exceptionnels ou commémoratifs.</w:t>
            </w:r>
          </w:p>
        </w:tc>
      </w:tr>
      <w:tr w:rsidR="00B7100D" w:rsidRPr="00D208DC" w14:paraId="1D103579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71F97E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E7835D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Créer des modèles accessibles et répétés, condition importante pour encourager l’entrée des filles dans les filières scientifiques.</w:t>
            </w:r>
          </w:p>
          <w:p w14:paraId="08EDC8D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Bell et al.,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Quarterly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Journal of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Economics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>, 2019 ; UNESCO, égalité de genre en science.</w:t>
            </w:r>
          </w:p>
        </w:tc>
      </w:tr>
    </w:tbl>
    <w:p w14:paraId="3DEEC669" w14:textId="77777777" w:rsidR="00B7100D" w:rsidRPr="00D208DC" w:rsidRDefault="00B7100D">
      <w:pPr>
        <w:rPr>
          <w:lang w:val="fr-FR"/>
        </w:rPr>
      </w:pPr>
    </w:p>
    <w:p w14:paraId="3656B9AB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21DF497C" w14:textId="77777777">
        <w:trPr>
          <w:jc w:val="center"/>
        </w:trPr>
        <w:tc>
          <w:tcPr>
            <w:tcW w:w="9978" w:type="dxa"/>
            <w:shd w:val="clear" w:color="auto" w:fill="0073D1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5046FE7C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16 ans</w:t>
            </w:r>
          </w:p>
        </w:tc>
      </w:tr>
    </w:tbl>
    <w:p w14:paraId="45FB0818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79E04631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073D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493A971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16 ans — Renforcer la confiance et la prise de parole</w:t>
            </w:r>
          </w:p>
        </w:tc>
      </w:tr>
      <w:tr w:rsidR="00B7100D" w:rsidRPr="00D208DC" w14:paraId="79E9EDC8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B80869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0C321C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Choix d’orientation et projection dans les études supérieures</w:t>
            </w:r>
          </w:p>
        </w:tc>
      </w:tr>
      <w:tr w:rsidR="00B7100D" w:rsidRPr="00D208DC" w14:paraId="3033A3F1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F261AE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40153C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Coaching à la prise de parole, posture, confiance en soi et capacité à ne pas se mettre en retrait dans les groupes mixtes.</w:t>
            </w:r>
          </w:p>
        </w:tc>
      </w:tr>
      <w:tr w:rsidR="00B7100D" w:rsidRPr="00D208DC" w14:paraId="60549FEB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38D231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ED0CE3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Aider les adolescentes à se sentir légitimes dans les espaces scientifiques sélectifs ou compétitifs.</w:t>
            </w:r>
          </w:p>
        </w:tc>
      </w:tr>
      <w:tr w:rsidR="00B7100D" w:rsidRPr="00D208DC" w14:paraId="07331CB8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F108AB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6357C9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Améliorer l’intelligence collective des groupes en favorisant une participation plus équilibrée et une meilleure circulation de la parole.</w:t>
            </w:r>
          </w:p>
          <w:p w14:paraId="16E54CB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Woolley et al., Science, 2010.</w:t>
            </w:r>
          </w:p>
        </w:tc>
      </w:tr>
    </w:tbl>
    <w:p w14:paraId="049F31CB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60A01819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073D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F8208FE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16 ans — Transformer l’orientation en projection désirable</w:t>
            </w:r>
          </w:p>
        </w:tc>
      </w:tr>
      <w:tr w:rsidR="00B7100D" w:rsidRPr="00D208DC" w14:paraId="6FABFE27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660360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EF0968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Choix d’orientation et projection dans les études supérieures</w:t>
            </w:r>
          </w:p>
        </w:tc>
      </w:tr>
      <w:tr w:rsidR="00B7100D" w:rsidRPr="00D208DC" w14:paraId="251E47B1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299C58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675EB9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Les conseils d’orientation permettent aux filles de simuler plusieurs futurs comme chercheuse, ingénieure, médecin, technicienne ou entrepreneuse scientifique.</w:t>
            </w:r>
          </w:p>
        </w:tc>
      </w:tr>
      <w:tr w:rsidR="00B7100D" w:rsidRPr="00D208DC" w14:paraId="62E62759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EB7F5D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93BFA8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Remplacer l’orientation subie par une projection active et incarnée.</w:t>
            </w:r>
          </w:p>
        </w:tc>
      </w:tr>
      <w:tr w:rsidR="00B7100D" w:rsidRPr="00D208DC" w14:paraId="6EC4B45B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8AE1D9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C4BB08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Élargir le vivier de talents scientifiques et limiter la perte de potentiel liée aux stéréotypes d’orientation.</w:t>
            </w:r>
          </w:p>
          <w:p w14:paraId="28BFBEC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Bell et al.,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Quarterly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Journal of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Economics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; Sénat, synthèse du rapport sur la place des femmes dans les sciences, 2025.</w:t>
            </w:r>
          </w:p>
        </w:tc>
      </w:tr>
    </w:tbl>
    <w:p w14:paraId="53128261" w14:textId="77777777" w:rsidR="00B7100D" w:rsidRPr="00D208DC" w:rsidRDefault="00B7100D">
      <w:pPr>
        <w:rPr>
          <w:lang w:val="fr-FR"/>
        </w:rPr>
      </w:pPr>
    </w:p>
    <w:p w14:paraId="62486C05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10F3B66D" w14:textId="77777777">
        <w:trPr>
          <w:jc w:val="center"/>
        </w:trPr>
        <w:tc>
          <w:tcPr>
            <w:tcW w:w="9978" w:type="dxa"/>
            <w:shd w:val="clear" w:color="auto" w:fill="0073D1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2CEA6A6B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16 ans · suite</w:t>
            </w:r>
          </w:p>
        </w:tc>
      </w:tr>
    </w:tbl>
    <w:p w14:paraId="4101652C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38053764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073D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7EC131C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16 ans — Créer un indice d’équité scientifique dans les lycées</w:t>
            </w:r>
          </w:p>
        </w:tc>
      </w:tr>
      <w:tr w:rsidR="00B7100D" w:rsidRPr="00D208DC" w14:paraId="0ABC253B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5D9920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C0CB83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Choix d’orientation et projection dans les études supérieures</w:t>
            </w:r>
          </w:p>
        </w:tc>
      </w:tr>
      <w:tr w:rsidR="00B7100D" w:rsidRPr="00D208DC" w14:paraId="1F744598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57FE2C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3FA132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Un indice valorise les lycées qui encouragent les filles vers les filières scientifiques, rendent visibles les modèles et suivent les écarts d’orientation.</w:t>
            </w:r>
          </w:p>
        </w:tc>
      </w:tr>
      <w:tr w:rsidR="00B7100D" w:rsidRPr="00D208DC" w14:paraId="41A91A31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3B18F95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98958A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Faire de l’égalité scientifique un critère de qualité éducative mesurable et mobilisateur.</w:t>
            </w:r>
          </w:p>
        </w:tc>
      </w:tr>
      <w:tr w:rsidR="00B7100D" w:rsidRPr="00D208DC" w14:paraId="5C5381C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590271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DC6843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Améliorer la compétitivité scientifique en répondant aux pénuries de compétences dans les domaines STEM.</w:t>
            </w:r>
          </w:p>
          <w:p w14:paraId="1D38DA8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Commission européenne, She Figures 2024 ; Sénat, 2025.</w:t>
            </w:r>
          </w:p>
        </w:tc>
      </w:tr>
    </w:tbl>
    <w:p w14:paraId="4B99056E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239B8ED0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073D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46CD589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16 ans — Assurer la parité d’accès aux formations scientifiques</w:t>
            </w:r>
          </w:p>
        </w:tc>
      </w:tr>
      <w:tr w:rsidR="00B7100D" w:rsidRPr="00D208DC" w14:paraId="07D042A3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28C9FD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09F14C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Choix d’orientation et projection dans les études supérieures</w:t>
            </w:r>
          </w:p>
        </w:tc>
      </w:tr>
      <w:tr w:rsidR="00B7100D" w:rsidRPr="00D208DC" w14:paraId="6A05B03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26A16C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E2569F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Les formations scientifiques visent une représentation équilibrée à l’entrée et mettent en place des dispositifs de soutien pour sécuriser les parcours.</w:t>
            </w:r>
          </w:p>
        </w:tc>
      </w:tr>
      <w:tr w:rsidR="00B7100D" w:rsidRPr="00D208DC" w14:paraId="5BCE3020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DC82CE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B35F3F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Faire évoluer les filières elles-mêmes, pas seulement les choix individuels.</w:t>
            </w:r>
          </w:p>
        </w:tc>
      </w:tr>
      <w:tr w:rsidR="00B7100D" w:rsidRPr="00D208DC" w14:paraId="388FC480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DAEC0B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D7B395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Augmenter le nombre de femmes dans la recherche, l’innovation, les brevets et les métiers stratégiques.</w:t>
            </w:r>
          </w:p>
          <w:p w14:paraId="377270E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Commission européenne, She Figures 2024/2025.</w:t>
            </w:r>
          </w:p>
        </w:tc>
      </w:tr>
    </w:tbl>
    <w:p w14:paraId="1299C43A" w14:textId="77777777" w:rsidR="00B7100D" w:rsidRPr="00D208DC" w:rsidRDefault="00B7100D">
      <w:pPr>
        <w:rPr>
          <w:lang w:val="fr-FR"/>
        </w:rPr>
      </w:pPr>
    </w:p>
    <w:p w14:paraId="4DDBEF00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12E81967" w14:textId="77777777">
        <w:trPr>
          <w:jc w:val="center"/>
        </w:trPr>
        <w:tc>
          <w:tcPr>
            <w:tcW w:w="9978" w:type="dxa"/>
            <w:shd w:val="clear" w:color="auto" w:fill="0073D1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21DEE3EB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16 ans · suite</w:t>
            </w:r>
          </w:p>
        </w:tc>
      </w:tr>
    </w:tbl>
    <w:p w14:paraId="3461D779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16C67259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073D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AB3505A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16 ans — Déployer des espaces sciences dans la ville</w:t>
            </w:r>
          </w:p>
        </w:tc>
      </w:tr>
      <w:tr w:rsidR="00B7100D" w:rsidRPr="00D208DC" w14:paraId="0A427AB7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793371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25656B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Choix d’orientation et projection dans les études supérieures</w:t>
            </w:r>
          </w:p>
        </w:tc>
      </w:tr>
      <w:tr w:rsidR="00B7100D" w:rsidRPr="00D208DC" w14:paraId="4CCDAC57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A46F95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987743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 xml:space="preserve">Espaces de découverte, soutien aux cours, ateliers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low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>-tech et rencontres avec des professionnelles dans les quartiers ou lieux de passage.</w:t>
            </w:r>
          </w:p>
        </w:tc>
      </w:tr>
      <w:tr w:rsidR="00B7100D" w:rsidRPr="00D208DC" w14:paraId="51AAF2B3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9DA1FA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89CD60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Toucher aussi les publics éloignés des codes scolaires, culturels ou économiques des filières scientifiques.</w:t>
            </w:r>
          </w:p>
        </w:tc>
      </w:tr>
      <w:tr w:rsidR="00B7100D" w:rsidRPr="00D208DC" w14:paraId="54461FF4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73D853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27C9D5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Mieux répondre aux grands défis mondiaux grâce à des équipes qui reflètent davantage la diversité de la société.</w:t>
            </w:r>
          </w:p>
          <w:p w14:paraId="3366518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UNESCO, Gender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equality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in science,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technology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and innovation ; outils SAGA.</w:t>
            </w:r>
          </w:p>
        </w:tc>
      </w:tr>
    </w:tbl>
    <w:p w14:paraId="3CF2D8B6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75D198C6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0073D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B7D706C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16 ans — Réhabiliter les femmes scientifiques oubliées</w:t>
            </w:r>
          </w:p>
        </w:tc>
      </w:tr>
      <w:tr w:rsidR="00B7100D" w:rsidRPr="00D208DC" w14:paraId="1C7CAB3B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550A71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FFD3F9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Choix d’orientation et projection dans les études supérieures</w:t>
            </w:r>
          </w:p>
        </w:tc>
      </w:tr>
      <w:tr w:rsidR="00B7100D" w:rsidRPr="00D208DC" w14:paraId="179E0E2C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78186B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DBE143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Expositions, médias scolaires et récits publics valorisent les femmes scientifiques boudées par l’histoire et les prix scientifiques féminins.</w:t>
            </w:r>
          </w:p>
        </w:tc>
      </w:tr>
      <w:tr w:rsidR="00B7100D" w:rsidRPr="00D208DC" w14:paraId="76FDE43E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AECE81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42F10D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Corriger l’absence de mémoire collective et créer des repères historiques pour les jeunes générations.</w:t>
            </w:r>
          </w:p>
        </w:tc>
      </w:tr>
      <w:tr w:rsidR="00B7100D" w:rsidRPr="00D208DC" w14:paraId="334F5B8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C6E3E6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66EDEA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Redéfinir l’excellence scientifique en y intégrant représentation, reconnaissance, transmission et impact social.</w:t>
            </w:r>
          </w:p>
          <w:p w14:paraId="32E76F8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Commission européenne,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Gendered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Innovations 2 ; She Figures 2024.</w:t>
            </w:r>
          </w:p>
        </w:tc>
      </w:tr>
    </w:tbl>
    <w:p w14:paraId="0FB78278" w14:textId="77777777" w:rsidR="00B7100D" w:rsidRPr="00D208DC" w:rsidRDefault="00B7100D">
      <w:pPr>
        <w:rPr>
          <w:lang w:val="fr-FR"/>
        </w:rPr>
      </w:pPr>
    </w:p>
    <w:p w14:paraId="1FC39945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02FCF574" w14:textId="77777777">
        <w:trPr>
          <w:jc w:val="center"/>
        </w:trPr>
        <w:tc>
          <w:tcPr>
            <w:tcW w:w="9978" w:type="dxa"/>
            <w:shd w:val="clear" w:color="auto" w:fill="FF7300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00E5A3C6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26 ans</w:t>
            </w:r>
          </w:p>
        </w:tc>
      </w:tr>
    </w:tbl>
    <w:p w14:paraId="0562CB0E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37899CD7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F7300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EE4616B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 xml:space="preserve">26 ans — Installer un </w:t>
            </w:r>
            <w:proofErr w:type="spellStart"/>
            <w:r w:rsidRPr="00D208DC">
              <w:rPr>
                <w:b/>
                <w:color w:val="FFFFFF"/>
                <w:sz w:val="26"/>
                <w:lang w:val="fr-FR"/>
              </w:rPr>
              <w:t>onboarding</w:t>
            </w:r>
            <w:proofErr w:type="spellEnd"/>
            <w:r w:rsidRPr="00D208DC">
              <w:rPr>
                <w:b/>
                <w:color w:val="FFFFFF"/>
                <w:sz w:val="26"/>
                <w:lang w:val="fr-FR"/>
              </w:rPr>
              <w:t xml:space="preserve"> anti-discrimination</w:t>
            </w:r>
          </w:p>
        </w:tc>
      </w:tr>
      <w:tr w:rsidR="00B7100D" w:rsidRPr="00D208DC" w14:paraId="7773156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EAA0B9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A4296B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Entrée dans la vie professionnelle scientifique</w:t>
            </w:r>
          </w:p>
        </w:tc>
      </w:tr>
      <w:tr w:rsidR="00B7100D" w:rsidRPr="00D208DC" w14:paraId="246E036F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91CECD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286190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À l’arrivée dans une entreprise ou un laboratoire, chaque jeune scientifique est accompagnée par un groupe chargé d’identifier les freins discriminants.</w:t>
            </w:r>
          </w:p>
        </w:tc>
      </w:tr>
      <w:tr w:rsidR="00B7100D" w:rsidRPr="00D208DC" w14:paraId="257ED3AD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7F2D70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12C80D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Détecter tôt les obstacles invisibles : isolement, accès aux projets, accès aux réseaux, répartition de la parole, micro-agressions.</w:t>
            </w:r>
          </w:p>
        </w:tc>
      </w:tr>
      <w:tr w:rsidR="00B7100D" w:rsidRPr="00D208DC" w14:paraId="41A346C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821D64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CC8BB1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Réduire la perte de talents liée aux environnements hostiles ou sexistes.</w:t>
            </w:r>
          </w:p>
          <w:p w14:paraId="12CB162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National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Academies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of Sciences, Engineering, and Medicine, 2018.</w:t>
            </w:r>
          </w:p>
        </w:tc>
      </w:tr>
    </w:tbl>
    <w:p w14:paraId="34CE0A41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41B3995A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F7300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6944179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26 ans — Former régulièrement aux discriminations et aux biais scientifiques</w:t>
            </w:r>
          </w:p>
        </w:tc>
      </w:tr>
      <w:tr w:rsidR="00B7100D" w:rsidRPr="00D208DC" w14:paraId="1C3B66E3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8D54DA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5BD393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Entrée dans la vie professionnelle scientifique</w:t>
            </w:r>
          </w:p>
        </w:tc>
      </w:tr>
      <w:tr w:rsidR="00B7100D" w:rsidRPr="00D208DC" w14:paraId="578F36A3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A8B504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B7A96B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Formations récurrentes sur les discriminations, le sexisme, les biais de genre et la prise en compte du biologique dans le travail scientifique.</w:t>
            </w:r>
          </w:p>
        </w:tc>
      </w:tr>
      <w:tr w:rsidR="00B7100D" w:rsidRPr="00D208DC" w14:paraId="2C227A23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867233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6A9AC4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Faire de l’égalité une compétence professionnelle continue, et non un simple module ponctuel.</w:t>
            </w:r>
          </w:p>
        </w:tc>
      </w:tr>
      <w:tr w:rsidR="00B7100D" w:rsidRPr="00D208DC" w14:paraId="4A4D91F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2BB352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BDB0C6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Prendre en compte le sexe comme variable biologique améliore la robustesse, la pertinence et l’applicabilité de la recherche.</w:t>
            </w:r>
          </w:p>
          <w:p w14:paraId="1A18491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NIH Office of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Research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on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Women’s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Health, politique SABV.</w:t>
            </w:r>
          </w:p>
        </w:tc>
      </w:tr>
    </w:tbl>
    <w:p w14:paraId="62EBF3C5" w14:textId="77777777" w:rsidR="00B7100D" w:rsidRPr="00D208DC" w:rsidRDefault="00B7100D">
      <w:pPr>
        <w:rPr>
          <w:lang w:val="fr-FR"/>
        </w:rPr>
      </w:pPr>
    </w:p>
    <w:p w14:paraId="6D98A12B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52ED01F0" w14:textId="77777777">
        <w:trPr>
          <w:jc w:val="center"/>
        </w:trPr>
        <w:tc>
          <w:tcPr>
            <w:tcW w:w="9978" w:type="dxa"/>
            <w:shd w:val="clear" w:color="auto" w:fill="FF7300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3FB4D831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26 ans · suite</w:t>
            </w:r>
          </w:p>
        </w:tc>
      </w:tr>
    </w:tbl>
    <w:p w14:paraId="2946DB82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2A9E1895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F7300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6FEDF93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26 ans — Ouvrir les laboratoires et métiers scientifiques au public</w:t>
            </w:r>
          </w:p>
        </w:tc>
      </w:tr>
      <w:tr w:rsidR="00B7100D" w:rsidRPr="00D208DC" w14:paraId="37CE687E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B77506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952E4C5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Entrée dans la vie professionnelle scientifique</w:t>
            </w:r>
          </w:p>
        </w:tc>
      </w:tr>
      <w:tr w:rsidR="00B7100D" w:rsidRPr="00D208DC" w14:paraId="5388978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D880725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BEBD80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Laboratoires ouverts, journées découvertes, collaborations, expositions en ville sur les parcours de femmes scientifiques.</w:t>
            </w:r>
          </w:p>
        </w:tc>
      </w:tr>
      <w:tr w:rsidR="00B7100D" w:rsidRPr="00D208DC" w14:paraId="62F26E2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5D4DA3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7A7EB45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Rendre les carrières scientifiques plus compréhensibles, désirables et accessibles.</w:t>
            </w:r>
          </w:p>
        </w:tc>
      </w:tr>
      <w:tr w:rsidR="00B7100D" w:rsidRPr="00D208DC" w14:paraId="220A1CF2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C0EFCD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A256C1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Créer un effet rôle modèle et renforcer la visibilité sociale des métiers scientifiques.</w:t>
            </w:r>
          </w:p>
          <w:p w14:paraId="137F39D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Bell et al.,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Quarterly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Journal of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Economics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; UNESCO.</w:t>
            </w:r>
          </w:p>
        </w:tc>
      </w:tr>
    </w:tbl>
    <w:p w14:paraId="5997CC1D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47455E00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F7300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EC1B9A4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26 ans — Rendre le leadership scientifique paritaire</w:t>
            </w:r>
          </w:p>
        </w:tc>
      </w:tr>
      <w:tr w:rsidR="00B7100D" w:rsidRPr="00D208DC" w14:paraId="112AC6A4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A84E43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9D11CC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Entrée dans la vie professionnelle scientifique</w:t>
            </w:r>
          </w:p>
        </w:tc>
      </w:tr>
      <w:tr w:rsidR="00B7100D" w:rsidRPr="00D208DC" w14:paraId="120AC876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85CDA3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B110D2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Des femmes occupent des postes à responsabilité, les COMEX sont paritaires et les trajectoires de progression sont visibles.</w:t>
            </w:r>
          </w:p>
        </w:tc>
      </w:tr>
      <w:tr w:rsidR="00B7100D" w:rsidRPr="00D208DC" w14:paraId="5862189F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F1CE6F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A1F2FF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Rassurer les jeunes femmes sur leur capacité réelle à évoluer et à être reconnues.</w:t>
            </w:r>
          </w:p>
        </w:tc>
      </w:tr>
      <w:tr w:rsidR="00B7100D" w:rsidRPr="00D208DC" w14:paraId="5CDA07D4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11781B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31E627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Améliorer l’impact des travaux et la qualité scientifique grâce à des équipes plus hétérogènes.</w:t>
            </w:r>
          </w:p>
          <w:p w14:paraId="1F98031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Campbell et al.,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PLoS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 xml:space="preserve"> One, 2013 ; Yang et al., PNAS, 2022.</w:t>
            </w:r>
          </w:p>
        </w:tc>
      </w:tr>
    </w:tbl>
    <w:p w14:paraId="110FFD37" w14:textId="77777777" w:rsidR="00B7100D" w:rsidRPr="00D208DC" w:rsidRDefault="00B7100D">
      <w:pPr>
        <w:rPr>
          <w:lang w:val="fr-FR"/>
        </w:rPr>
      </w:pPr>
    </w:p>
    <w:p w14:paraId="6B699379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2FC34728" w14:textId="77777777">
        <w:trPr>
          <w:jc w:val="center"/>
        </w:trPr>
        <w:tc>
          <w:tcPr>
            <w:tcW w:w="9978" w:type="dxa"/>
            <w:shd w:val="clear" w:color="auto" w:fill="FF7300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2DFDB06D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26 ans · suite</w:t>
            </w:r>
          </w:p>
        </w:tc>
      </w:tr>
    </w:tbl>
    <w:p w14:paraId="3FE9F23F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027210F2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F7300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2BF8706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26 ans — Sécuriser des recrutements plus équitables</w:t>
            </w:r>
          </w:p>
        </w:tc>
      </w:tr>
      <w:tr w:rsidR="00B7100D" w:rsidRPr="00D208DC" w14:paraId="12A5867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795B00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648618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Entrée dans la vie professionnelle scientifique</w:t>
            </w:r>
          </w:p>
        </w:tc>
      </w:tr>
      <w:tr w:rsidR="00B7100D" w:rsidRPr="00D208DC" w14:paraId="23EF1908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3F2D13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6D54FE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CV anonymes, critères fondés sur les qualifications et compétences, suivi des décisions de recrutement et de promotion.</w:t>
            </w:r>
          </w:p>
        </w:tc>
      </w:tr>
      <w:tr w:rsidR="00B7100D" w:rsidRPr="00D208DC" w14:paraId="76BB3044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E0D415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59A743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Limiter l’effet des biais lors des premières opportunités professionnelles.</w:t>
            </w:r>
          </w:p>
        </w:tc>
      </w:tr>
      <w:tr w:rsidR="00B7100D" w:rsidRPr="00D208DC" w14:paraId="3182C08D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C74872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1ED0B6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Augmenter la compétitivité scientifique et économique en évitant d’écarter une partie de la main-d’œuvre qualifiée.</w:t>
            </w:r>
          </w:p>
          <w:p w14:paraId="67BB2FF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Commission européenne, She Figures 2024/2025.</w:t>
            </w:r>
          </w:p>
        </w:tc>
      </w:tr>
    </w:tbl>
    <w:p w14:paraId="1F72F646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6A0BD763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F7300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180DEDA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26 ans — Financer les conditions concrètes de réussite</w:t>
            </w:r>
          </w:p>
        </w:tc>
      </w:tr>
      <w:tr w:rsidR="00B7100D" w:rsidRPr="00D208DC" w14:paraId="78E4E6A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637385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533C29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Entrée dans la vie professionnelle scientifique</w:t>
            </w:r>
          </w:p>
        </w:tc>
      </w:tr>
      <w:tr w:rsidR="00B7100D" w:rsidRPr="00D208DC" w14:paraId="023FE831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442B6E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F59321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Subventions de matériel, financement de travaux d’ingénierie, logements dédiés, reconnaissance des équipes féminines dans les prix d’innovation.</w:t>
            </w:r>
          </w:p>
        </w:tc>
      </w:tr>
      <w:tr w:rsidR="00B7100D" w:rsidRPr="00D208DC" w14:paraId="6A1222C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0EA33E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8D3371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Agir aussi sur les ressources matérielles, souvent déterminantes dans une carrière scientifique.</w:t>
            </w:r>
          </w:p>
        </w:tc>
      </w:tr>
      <w:tr w:rsidR="00B7100D" w:rsidRPr="00D208DC" w14:paraId="142C37C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F22F9D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E4972A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Augmenter la valeur économique de l’innovation et le nombre d’inventrices impliquées dans les brevets.</w:t>
            </w:r>
          </w:p>
          <w:p w14:paraId="10D9190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Nature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Biotechnology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>, 2024 ; Commission européenne, She Figures.</w:t>
            </w:r>
          </w:p>
        </w:tc>
      </w:tr>
    </w:tbl>
    <w:p w14:paraId="08CE6F91" w14:textId="77777777" w:rsidR="00B7100D" w:rsidRPr="00D208DC" w:rsidRDefault="00B7100D">
      <w:pPr>
        <w:rPr>
          <w:lang w:val="fr-FR"/>
        </w:rPr>
      </w:pPr>
    </w:p>
    <w:p w14:paraId="61CDCEAD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0098799A" w14:textId="77777777">
        <w:trPr>
          <w:jc w:val="center"/>
        </w:trPr>
        <w:tc>
          <w:tcPr>
            <w:tcW w:w="9978" w:type="dxa"/>
            <w:shd w:val="clear" w:color="auto" w:fill="8753B1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4EAA55E9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36 ans</w:t>
            </w:r>
          </w:p>
        </w:tc>
      </w:tr>
    </w:tbl>
    <w:p w14:paraId="6BB9E253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139D086C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8753B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0997D44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36 ans — Accompagner le projet de maternité sans pénaliser la carrière</w:t>
            </w:r>
          </w:p>
        </w:tc>
      </w:tr>
      <w:tr w:rsidR="00B7100D" w:rsidRPr="00D208DC" w14:paraId="53B9707C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BDD985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5AF50A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Évolutions de carrière, parentalité et reconnaissance</w:t>
            </w:r>
          </w:p>
        </w:tc>
      </w:tr>
      <w:tr w:rsidR="00B7100D" w:rsidRPr="00D208DC" w14:paraId="44FAD531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868783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EC467D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Le projet de maternité est soutenu par l’entreprise ; le retour de congé est préparé, l’environnement de travail est adapté et le poste est préservé.</w:t>
            </w:r>
          </w:p>
        </w:tc>
      </w:tr>
      <w:tr w:rsidR="00B7100D" w:rsidRPr="00D208DC" w14:paraId="3074E16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CA67EF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5FC304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Faire disparaître la maternité comme risque de carrière.</w:t>
            </w:r>
          </w:p>
        </w:tc>
      </w:tr>
      <w:tr w:rsidR="00B7100D" w:rsidRPr="00D208DC" w14:paraId="675DE788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9297AA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1E1A1D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Réduire la perte de talents qualifiés et maintenir des trajectoires scientifiques longues.</w:t>
            </w:r>
          </w:p>
          <w:p w14:paraId="62A3C43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 xml:space="preserve">National </w:t>
            </w:r>
            <w:proofErr w:type="spellStart"/>
            <w:r w:rsidRPr="00817322">
              <w:rPr>
                <w:sz w:val="20"/>
                <w:szCs w:val="24"/>
                <w:lang w:val="fr-FR"/>
              </w:rPr>
              <w:t>Academies</w:t>
            </w:r>
            <w:proofErr w:type="spellEnd"/>
            <w:r w:rsidRPr="00817322">
              <w:rPr>
                <w:sz w:val="20"/>
                <w:szCs w:val="24"/>
                <w:lang w:val="fr-FR"/>
              </w:rPr>
              <w:t>, 2018 ; Commission européenne, She Figures.</w:t>
            </w:r>
          </w:p>
        </w:tc>
      </w:tr>
    </w:tbl>
    <w:p w14:paraId="23DE523C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10175853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8753B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FBD47EB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36 ans — Installer des services de garde dans les environnements de travail</w:t>
            </w:r>
          </w:p>
        </w:tc>
      </w:tr>
      <w:tr w:rsidR="00B7100D" w:rsidRPr="00D208DC" w14:paraId="1A5CA29C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11EDEE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C05FFB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Évolutions de carrière, parentalité et reconnaissance</w:t>
            </w:r>
          </w:p>
        </w:tc>
      </w:tr>
      <w:tr w:rsidR="00B7100D" w:rsidRPr="00D208DC" w14:paraId="42938D12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C77FC5A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D35E78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Crèches, garderies, centres de loisirs ou solutions de garde intégrées aux espaces de travail et accessibles aux deux parents.</w:t>
            </w:r>
          </w:p>
        </w:tc>
      </w:tr>
      <w:tr w:rsidR="00B7100D" w:rsidRPr="00D208DC" w14:paraId="19290E50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819632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1E11F4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Réduire la charge logistique qui pèse encore fortement sur les carrières des femmes.</w:t>
            </w:r>
          </w:p>
        </w:tc>
      </w:tr>
      <w:tr w:rsidR="00B7100D" w:rsidRPr="00D208DC" w14:paraId="3088CDAB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FED9AA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797D23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Permettre une progression plus équitable vers les postes de responsabilité et préserver le vivier de talents.</w:t>
            </w:r>
          </w:p>
          <w:p w14:paraId="6885DD4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Commission européenne, She Figures 2024/2025.</w:t>
            </w:r>
          </w:p>
        </w:tc>
      </w:tr>
    </w:tbl>
    <w:p w14:paraId="52E56223" w14:textId="77777777" w:rsidR="00B7100D" w:rsidRPr="00D208DC" w:rsidRDefault="00B7100D">
      <w:pPr>
        <w:rPr>
          <w:lang w:val="fr-FR"/>
        </w:rPr>
      </w:pPr>
    </w:p>
    <w:p w14:paraId="07547A01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5CBAD3C1" w14:textId="77777777">
        <w:trPr>
          <w:jc w:val="center"/>
        </w:trPr>
        <w:tc>
          <w:tcPr>
            <w:tcW w:w="9978" w:type="dxa"/>
            <w:shd w:val="clear" w:color="auto" w:fill="8753B1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0B2E345F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36 ans · suite</w:t>
            </w:r>
          </w:p>
        </w:tc>
      </w:tr>
    </w:tbl>
    <w:p w14:paraId="5043CB0F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607A6CFF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8753B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8143780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36 ans — Réformer les congés parentaux et protéger les postes</w:t>
            </w:r>
          </w:p>
        </w:tc>
      </w:tr>
      <w:tr w:rsidR="00B7100D" w:rsidRPr="00D208DC" w14:paraId="045FD34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2C487FC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9F6E24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Évolutions de carrière, parentalité et reconnaissance</w:t>
            </w:r>
          </w:p>
        </w:tc>
      </w:tr>
      <w:tr w:rsidR="00B7100D" w:rsidRPr="00D208DC" w14:paraId="1E455240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DC1DC5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503C3D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Les hommes disposent d’autant de jours que les femmes ; les postes sont obligatoirement préservés pendant les congés parentaux.</w:t>
            </w:r>
          </w:p>
        </w:tc>
      </w:tr>
      <w:tr w:rsidR="00B7100D" w:rsidRPr="00D208DC" w14:paraId="18742217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987B33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0ED225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Faire de la parentalité une responsabilité partagée plutôt qu’un marqueur de risque professionnel féminin.</w:t>
            </w:r>
          </w:p>
        </w:tc>
      </w:tr>
      <w:tr w:rsidR="00B7100D" w:rsidRPr="00D208DC" w14:paraId="1A17210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E48503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B9EE24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Réduire les écarts de carrière et permettre aux institutions de conserver des profils expérimentés.</w:t>
            </w:r>
          </w:p>
          <w:p w14:paraId="4AAF0D8D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Commission européenne, She Figures ; travaux sur plafond de verre et progression de carrière.</w:t>
            </w:r>
          </w:p>
        </w:tc>
      </w:tr>
    </w:tbl>
    <w:p w14:paraId="07459315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133C0B56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8753B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88AE31E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36 ans — Adapter les horaires et les formats de poste</w:t>
            </w:r>
          </w:p>
        </w:tc>
      </w:tr>
      <w:tr w:rsidR="00B7100D" w:rsidRPr="00D208DC" w14:paraId="686A5EFF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383CED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14EA5B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Évolutions de carrière, parentalité et reconnaissance</w:t>
            </w:r>
          </w:p>
        </w:tc>
      </w:tr>
      <w:tr w:rsidR="00B7100D" w:rsidRPr="00D208DC" w14:paraId="242686EE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6A1BF7B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E21034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Temps partiels choisis, départs plus tôt, horaires modulables, capital temps accumulé plus jeune et mobilisable pendant la petite enfance.</w:t>
            </w:r>
          </w:p>
        </w:tc>
      </w:tr>
      <w:tr w:rsidR="00B7100D" w:rsidRPr="00D208DC" w14:paraId="46E71F9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13FAB7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0D1403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Permettre aux femmes et aux hommes de concilier carrière scientifique et vie familiale sans renoncer aux responsabilités.</w:t>
            </w:r>
          </w:p>
        </w:tc>
      </w:tr>
      <w:tr w:rsidR="00B7100D" w:rsidRPr="00D208DC" w14:paraId="7BC4575E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EEFB3A5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4C3E33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Améliorer la rétention des talents et la diversité aux niveaux de décision scientifique.</w:t>
            </w:r>
          </w:p>
          <w:p w14:paraId="69A94DE2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Commission européenne, She Figures 2024/2025.</w:t>
            </w:r>
          </w:p>
        </w:tc>
      </w:tr>
    </w:tbl>
    <w:p w14:paraId="6537F28F" w14:textId="77777777" w:rsidR="00B7100D" w:rsidRPr="00D208DC" w:rsidRDefault="00B7100D">
      <w:pPr>
        <w:rPr>
          <w:lang w:val="fr-FR"/>
        </w:rPr>
      </w:pPr>
    </w:p>
    <w:p w14:paraId="6DFB9E20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75E873DC" w14:textId="77777777">
        <w:trPr>
          <w:jc w:val="center"/>
        </w:trPr>
        <w:tc>
          <w:tcPr>
            <w:tcW w:w="9978" w:type="dxa"/>
            <w:shd w:val="clear" w:color="auto" w:fill="8753B1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1F837C96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36 ans · suite</w:t>
            </w:r>
          </w:p>
        </w:tc>
      </w:tr>
    </w:tbl>
    <w:p w14:paraId="70DF9E56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46CEB796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8753B1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1F48DAB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36 ans — Faire de la garde d’enfants un avantage salarial obligatoire</w:t>
            </w:r>
          </w:p>
        </w:tc>
      </w:tr>
      <w:tr w:rsidR="00B7100D" w:rsidRPr="00D208DC" w14:paraId="58014829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13A31F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EB41C4E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Évolutions de carrière, parentalité et reconnaissance</w:t>
            </w:r>
          </w:p>
        </w:tc>
      </w:tr>
      <w:tr w:rsidR="00B7100D" w:rsidRPr="00D208DC" w14:paraId="38AF0D44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58CEFA8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3B5795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Les solutions de garde sont financées comme un avantage salarial structurant, cotisé par les deux parents.</w:t>
            </w:r>
          </w:p>
        </w:tc>
      </w:tr>
      <w:tr w:rsidR="00B7100D" w:rsidRPr="00D208DC" w14:paraId="7D4BEE71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6910FEF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3924FB5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Reconnaître que la progression professionnelle dépend aussi des infrastructures de vie.</w:t>
            </w:r>
          </w:p>
        </w:tc>
      </w:tr>
      <w:tr w:rsidR="00B7100D" w:rsidRPr="00D208DC" w14:paraId="6AE2CCA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1D1D1F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27C1C89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Soutenir l’égalité de progression et la présence des femmes dans les carrières longues de recherche et d’innovation.</w:t>
            </w:r>
          </w:p>
          <w:p w14:paraId="25BC399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Commission européenne, She Figures ; UNESCO, égalité de genre en science.</w:t>
            </w:r>
          </w:p>
        </w:tc>
      </w:tr>
    </w:tbl>
    <w:p w14:paraId="44E871BC" w14:textId="77777777" w:rsidR="00B7100D" w:rsidRPr="00D208DC" w:rsidRDefault="00B7100D">
      <w:pPr>
        <w:rPr>
          <w:lang w:val="fr-FR"/>
        </w:rPr>
      </w:pPr>
    </w:p>
    <w:p w14:paraId="144A5D23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7BE1A42D" w14:textId="77777777">
        <w:trPr>
          <w:jc w:val="center"/>
        </w:trPr>
        <w:tc>
          <w:tcPr>
            <w:tcW w:w="9978" w:type="dxa"/>
            <w:shd w:val="clear" w:color="auto" w:fill="FA002D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31D9870E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Transversal</w:t>
            </w:r>
          </w:p>
        </w:tc>
      </w:tr>
    </w:tbl>
    <w:p w14:paraId="738610EB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48E859D8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A002D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0A95449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Transversal — Rendre les médias scientifiques paritaires par défaut</w:t>
            </w:r>
          </w:p>
        </w:tc>
      </w:tr>
      <w:tr w:rsidR="00B7100D" w:rsidRPr="00D208DC" w14:paraId="7B1F85D2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82D4B0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6D243D4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Tout au long de la trajectoire scientifique</w:t>
            </w:r>
          </w:p>
        </w:tc>
      </w:tr>
      <w:tr w:rsidR="00B7100D" w:rsidRPr="00D208DC" w14:paraId="3AC1FCCC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D8984F1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282CD97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Plateaux, documentaires, podcasts, contenus scolaires et réseaux sociaux valorisent autant les femmes que les hommes scientifiques.</w:t>
            </w:r>
          </w:p>
        </w:tc>
      </w:tr>
      <w:tr w:rsidR="00B7100D" w:rsidRPr="00D208DC" w14:paraId="5A3EDDD9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23D018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14209C9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Installer une norme culturelle durable de représentation équilibrée.</w:t>
            </w:r>
          </w:p>
        </w:tc>
      </w:tr>
      <w:tr w:rsidR="00B7100D" w:rsidRPr="00D208DC" w14:paraId="53919FA9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E8FC2A0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4C67186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sz w:val="20"/>
                <w:szCs w:val="24"/>
                <w:lang w:val="fr-FR"/>
              </w:rPr>
              <w:t>Réduire les angles morts dans les sciences, l’IA et les technologies en diversifiant les imaginaires et les équipes de conception.</w:t>
            </w:r>
          </w:p>
          <w:p w14:paraId="11DEFFE3" w14:textId="77777777" w:rsidR="00B7100D" w:rsidRPr="00817322" w:rsidRDefault="00000000">
            <w:pPr>
              <w:rPr>
                <w:sz w:val="20"/>
                <w:szCs w:val="24"/>
                <w:lang w:val="fr-FR"/>
              </w:rPr>
            </w:pPr>
            <w:r w:rsidRPr="00817322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817322">
              <w:rPr>
                <w:sz w:val="20"/>
                <w:szCs w:val="24"/>
                <w:lang w:val="fr-FR"/>
              </w:rPr>
              <w:t>UN Women, 2024 ; UNESCO Women4Ethical AI, 2023.</w:t>
            </w:r>
          </w:p>
        </w:tc>
      </w:tr>
    </w:tbl>
    <w:p w14:paraId="637805D2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0E923E3A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A002D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A8E45C1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Transversal — Valoriser la maternité comme expérience de compétences</w:t>
            </w:r>
          </w:p>
        </w:tc>
      </w:tr>
      <w:tr w:rsidR="00B7100D" w:rsidRPr="00D208DC" w14:paraId="137F5A77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8414BB8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D1ADADD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Tout au long de la trajectoire scientifique</w:t>
            </w:r>
          </w:p>
        </w:tc>
      </w:tr>
      <w:tr w:rsidR="00B7100D" w:rsidRPr="00D208DC" w14:paraId="7F3CA30F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602CAB2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44F8B5D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L’organisation, la gestion de l’attention, le soin, la priorisation et la coordination issus de l’expérience parentale sont reconnus comme compétences.</w:t>
            </w:r>
          </w:p>
        </w:tc>
      </w:tr>
      <w:tr w:rsidR="00B7100D" w:rsidRPr="00D208DC" w14:paraId="64BEE318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0733BF8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15CAE51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Changer le regard social porté sur la maternité dans les carrières scientifiques.</w:t>
            </w:r>
          </w:p>
        </w:tc>
      </w:tr>
      <w:tr w:rsidR="00B7100D" w:rsidRPr="00D208DC" w14:paraId="6D2BEA59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3C67992F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25548AA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Redéfinir l’excellence scientifique au-delà de la seule productivité visible, en valorisant aussi mentorat, collaboration et soin du collectif.</w:t>
            </w:r>
          </w:p>
          <w:p w14:paraId="69951AD7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1B1D7D">
              <w:rPr>
                <w:sz w:val="20"/>
                <w:szCs w:val="24"/>
                <w:lang w:val="fr-FR"/>
              </w:rPr>
              <w:t xml:space="preserve">Commission européenne, </w:t>
            </w:r>
            <w:proofErr w:type="spellStart"/>
            <w:r w:rsidRPr="001B1D7D">
              <w:rPr>
                <w:sz w:val="20"/>
                <w:szCs w:val="24"/>
                <w:lang w:val="fr-FR"/>
              </w:rPr>
              <w:t>Gendered</w:t>
            </w:r>
            <w:proofErr w:type="spellEnd"/>
            <w:r w:rsidRPr="001B1D7D">
              <w:rPr>
                <w:sz w:val="20"/>
                <w:szCs w:val="24"/>
                <w:lang w:val="fr-FR"/>
              </w:rPr>
              <w:t xml:space="preserve"> Innovations 2 ; She Figures.</w:t>
            </w:r>
          </w:p>
        </w:tc>
      </w:tr>
    </w:tbl>
    <w:p w14:paraId="463F29E8" w14:textId="77777777" w:rsidR="00B7100D" w:rsidRPr="00D208DC" w:rsidRDefault="00B7100D">
      <w:pPr>
        <w:rPr>
          <w:lang w:val="fr-FR"/>
        </w:rPr>
      </w:pPr>
    </w:p>
    <w:p w14:paraId="3B7B4B86" w14:textId="77777777" w:rsidR="00B7100D" w:rsidRPr="00D208DC" w:rsidRDefault="00000000">
      <w:pPr>
        <w:rPr>
          <w:lang w:val="fr-FR"/>
        </w:rPr>
      </w:pPr>
      <w:r w:rsidRPr="00D208DC">
        <w:rPr>
          <w:lang w:val="fr-FR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5603CA88" w14:textId="77777777">
        <w:trPr>
          <w:jc w:val="center"/>
        </w:trPr>
        <w:tc>
          <w:tcPr>
            <w:tcW w:w="9978" w:type="dxa"/>
            <w:shd w:val="clear" w:color="auto" w:fill="FA002D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56923DA1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lastRenderedPageBreak/>
              <w:t>Fiches — Transversal · suite</w:t>
            </w:r>
          </w:p>
        </w:tc>
      </w:tr>
    </w:tbl>
    <w:p w14:paraId="3A0FF5F2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38B74147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A002D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BF28DA5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Transversal — Protéger les femmes dans les ruptures de vie</w:t>
            </w:r>
          </w:p>
        </w:tc>
      </w:tr>
      <w:tr w:rsidR="00B7100D" w:rsidRPr="00D208DC" w14:paraId="4D51D04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F113A4F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7505598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Tout au long de la trajectoire scientifique</w:t>
            </w:r>
          </w:p>
        </w:tc>
      </w:tr>
      <w:tr w:rsidR="00B7100D" w:rsidRPr="00D208DC" w14:paraId="6CCEAA64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532A56D4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67F63A4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Réglementation du divorce, protection économique et versement automatique des pensions pour limiter les effets de précarisation.</w:t>
            </w:r>
          </w:p>
        </w:tc>
      </w:tr>
      <w:tr w:rsidR="00B7100D" w:rsidRPr="00D208DC" w14:paraId="3592835D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963FFCF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BC9338F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Éviter que des événements personnels interrompent ou fragilisent durablement les trajectoires professionnelles.</w:t>
            </w:r>
          </w:p>
        </w:tc>
      </w:tr>
      <w:tr w:rsidR="00B7100D" w:rsidRPr="00D208DC" w14:paraId="6422B94B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3208F1E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9F29F82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Maintenir les talents dans la durée, notamment dans des carrières scientifiques longues et exigeantes.</w:t>
            </w:r>
          </w:p>
          <w:p w14:paraId="51223346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1B1D7D">
              <w:rPr>
                <w:sz w:val="20"/>
                <w:szCs w:val="24"/>
                <w:lang w:val="fr-FR"/>
              </w:rPr>
              <w:t>Synthèse issue des idées d’atelier ; à sourcer juridiquement si la fiche devient publique.</w:t>
            </w:r>
          </w:p>
        </w:tc>
      </w:tr>
    </w:tbl>
    <w:p w14:paraId="5630AD66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B7100D" w:rsidRPr="00D208DC" w14:paraId="0B501AE7" w14:textId="77777777">
        <w:trPr>
          <w:jc w:val="center"/>
        </w:trPr>
        <w:tc>
          <w:tcPr>
            <w:tcW w:w="9071" w:type="dxa"/>
            <w:gridSpan w:val="2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A002D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324A78A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26"/>
                <w:lang w:val="fr-FR"/>
              </w:rPr>
              <w:t>Transversal — Valoriser les laboratoires paritaires</w:t>
            </w:r>
          </w:p>
        </w:tc>
      </w:tr>
      <w:tr w:rsidR="00B7100D" w:rsidRPr="00D208DC" w14:paraId="187898FA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03E7D71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Moment clé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4EE51A0F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Tout au long de la trajectoire scientifique</w:t>
            </w:r>
          </w:p>
        </w:tc>
      </w:tr>
      <w:tr w:rsidR="00B7100D" w:rsidRPr="00D208DC" w14:paraId="39950975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00E45C9E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Idée à matérialiser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1C491A9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La visibilité scientifique intègre des indicateurs de parité ; les laboratoires paritaires sont reconnus, suivis et valorisés.</w:t>
            </w:r>
          </w:p>
        </w:tc>
      </w:tr>
      <w:tr w:rsidR="00B7100D" w:rsidRPr="00D208DC" w14:paraId="7F5E49EF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9F2F7FC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Intention pédagogique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6BB2094D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Faire de l’égalité un marqueur d’excellence institutionnelle.</w:t>
            </w:r>
          </w:p>
        </w:tc>
      </w:tr>
      <w:tr w:rsidR="00B7100D" w:rsidRPr="00D208DC" w14:paraId="0C1B77E2" w14:textId="77777777">
        <w:trPr>
          <w:jc w:val="center"/>
        </w:trPr>
        <w:tc>
          <w:tcPr>
            <w:tcW w:w="2268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shd w:val="clear" w:color="auto" w:fill="F7F7F7"/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1C6F5470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>Avantage associé</w:t>
            </w:r>
          </w:p>
        </w:tc>
        <w:tc>
          <w:tcPr>
            <w:tcW w:w="6803" w:type="dxa"/>
            <w:tcBorders>
              <w:top w:val="single" w:sz="8" w:space="0" w:color="D9DEE3"/>
              <w:left w:val="single" w:sz="8" w:space="0" w:color="D9DEE3"/>
              <w:bottom w:val="single" w:sz="8" w:space="0" w:color="D9DEE3"/>
              <w:right w:val="single" w:sz="8" w:space="0" w:color="D9DEE3"/>
            </w:tcBorders>
            <w:tcMar>
              <w:top w:w="110" w:type="dxa"/>
              <w:left w:w="130" w:type="dxa"/>
              <w:bottom w:w="110" w:type="dxa"/>
              <w:right w:w="130" w:type="dxa"/>
            </w:tcMar>
          </w:tcPr>
          <w:p w14:paraId="710209E8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sz w:val="20"/>
                <w:szCs w:val="24"/>
                <w:lang w:val="fr-FR"/>
              </w:rPr>
              <w:t>Les équipes mixtes produisent des idées scientifiques plus nouvelles et à plus fort impact.</w:t>
            </w:r>
          </w:p>
          <w:p w14:paraId="7AF187FD" w14:textId="77777777" w:rsidR="00B7100D" w:rsidRPr="001B1D7D" w:rsidRDefault="00000000">
            <w:pPr>
              <w:rPr>
                <w:sz w:val="20"/>
                <w:szCs w:val="24"/>
                <w:lang w:val="fr-FR"/>
              </w:rPr>
            </w:pPr>
            <w:r w:rsidRPr="001B1D7D">
              <w:rPr>
                <w:b/>
                <w:color w:val="173B4A"/>
                <w:sz w:val="20"/>
                <w:szCs w:val="24"/>
                <w:lang w:val="fr-FR"/>
              </w:rPr>
              <w:t xml:space="preserve">Source indicative : </w:t>
            </w:r>
            <w:r w:rsidRPr="001B1D7D">
              <w:rPr>
                <w:sz w:val="20"/>
                <w:szCs w:val="24"/>
                <w:lang w:val="fr-FR"/>
              </w:rPr>
              <w:t xml:space="preserve">Yang et al., PNAS, 2022 ; Campbell et al., </w:t>
            </w:r>
            <w:proofErr w:type="spellStart"/>
            <w:r w:rsidRPr="001B1D7D">
              <w:rPr>
                <w:sz w:val="20"/>
                <w:szCs w:val="24"/>
                <w:lang w:val="fr-FR"/>
              </w:rPr>
              <w:t>PLoS</w:t>
            </w:r>
            <w:proofErr w:type="spellEnd"/>
            <w:r w:rsidRPr="001B1D7D">
              <w:rPr>
                <w:sz w:val="20"/>
                <w:szCs w:val="24"/>
                <w:lang w:val="fr-FR"/>
              </w:rPr>
              <w:t xml:space="preserve"> One, 2013.</w:t>
            </w:r>
          </w:p>
        </w:tc>
      </w:tr>
    </w:tbl>
    <w:p w14:paraId="61829076" w14:textId="14A7A581" w:rsidR="00B208F3" w:rsidRDefault="00B208F3">
      <w:pPr>
        <w:rPr>
          <w:lang w:val="fr-FR"/>
        </w:rPr>
      </w:pPr>
    </w:p>
    <w:p w14:paraId="7E84F42A" w14:textId="77777777" w:rsidR="00B208F3" w:rsidRDefault="00B208F3">
      <w:pPr>
        <w:rPr>
          <w:lang w:val="fr-FR"/>
        </w:rPr>
      </w:pPr>
      <w:r>
        <w:rPr>
          <w:lang w:val="fr-FR"/>
        </w:rPr>
        <w:br w:type="page"/>
      </w:r>
    </w:p>
    <w:p w14:paraId="4C0C7314" w14:textId="77777777" w:rsidR="00B7100D" w:rsidRPr="00D208DC" w:rsidRDefault="00B7100D">
      <w:pPr>
        <w:rPr>
          <w:lang w:val="fr-F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78"/>
      </w:tblGrid>
      <w:tr w:rsidR="00B7100D" w:rsidRPr="00D208DC" w14:paraId="1351F8A1" w14:textId="77777777">
        <w:trPr>
          <w:jc w:val="center"/>
        </w:trPr>
        <w:tc>
          <w:tcPr>
            <w:tcW w:w="9978" w:type="dxa"/>
            <w:shd w:val="clear" w:color="auto" w:fill="173B4A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47B5970C" w14:textId="77777777" w:rsidR="00B7100D" w:rsidRPr="00D208DC" w:rsidRDefault="00000000">
            <w:pPr>
              <w:rPr>
                <w:lang w:val="fr-FR"/>
              </w:rPr>
            </w:pPr>
            <w:r w:rsidRPr="00D208DC">
              <w:rPr>
                <w:b/>
                <w:color w:val="FFFFFF"/>
                <w:sz w:val="34"/>
                <w:lang w:val="fr-FR"/>
              </w:rPr>
              <w:t>Annexe — avantages mobilisables dans l’argumentaire</w:t>
            </w:r>
          </w:p>
        </w:tc>
      </w:tr>
    </w:tbl>
    <w:p w14:paraId="2BA226A1" w14:textId="77777777" w:rsidR="00B7100D" w:rsidRPr="00D208DC" w:rsidRDefault="00B7100D">
      <w:pPr>
        <w:rPr>
          <w:lang w:val="fr-FR"/>
        </w:rPr>
      </w:pPr>
    </w:p>
    <w:p w14:paraId="7A685BB3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Élargir le vivier de talents scientifiques — </w:t>
      </w:r>
      <w:r w:rsidRPr="00B208F3">
        <w:rPr>
          <w:sz w:val="20"/>
          <w:szCs w:val="24"/>
          <w:lang w:val="fr-FR"/>
        </w:rPr>
        <w:t>La société perd du potentiel d’invention lorsque les femmes sont écartées des parcours scientifiques.</w:t>
      </w:r>
    </w:p>
    <w:p w14:paraId="7A449F53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Créer un effet rôle modèle — </w:t>
      </w:r>
      <w:r w:rsidRPr="00B208F3">
        <w:rPr>
          <w:sz w:val="20"/>
          <w:szCs w:val="24"/>
          <w:lang w:val="fr-FR"/>
        </w:rPr>
        <w:t>Les filles se projettent davantage dans les sciences lorsqu’elles voient des femmes scientifiques proches de leur environnement.</w:t>
      </w:r>
    </w:p>
    <w:p w14:paraId="78E8B1EF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Produire une recherche plus novatrice — </w:t>
      </w:r>
      <w:r w:rsidRPr="00B208F3">
        <w:rPr>
          <w:sz w:val="20"/>
          <w:szCs w:val="24"/>
          <w:lang w:val="fr-FR"/>
        </w:rPr>
        <w:t>Les équipes mixtes diversifient les questions, les méthodes, les réseaux et les hypothèses.</w:t>
      </w:r>
    </w:p>
    <w:p w14:paraId="484F3A3A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Améliorer l’intelligence collective — </w:t>
      </w:r>
      <w:r w:rsidRPr="00B208F3">
        <w:rPr>
          <w:sz w:val="20"/>
          <w:szCs w:val="24"/>
          <w:lang w:val="fr-FR"/>
        </w:rPr>
        <w:t>La qualité de collaboration et d’écoute peut augmenter avec des groupes plus équilibrés.</w:t>
      </w:r>
    </w:p>
    <w:p w14:paraId="51A7E215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Mieux répondre aux enjeux de santé des femmes — </w:t>
      </w:r>
      <w:r w:rsidRPr="00B208F3">
        <w:rPr>
          <w:sz w:val="20"/>
          <w:szCs w:val="24"/>
          <w:lang w:val="fr-FR"/>
        </w:rPr>
        <w:t>Des équipes plus inclusives réduisent les angles morts médicaux et biologiques.</w:t>
      </w:r>
    </w:p>
    <w:p w14:paraId="0B0A8CC3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Réduire les biais dans l’IA et les technologies — </w:t>
      </w:r>
      <w:r w:rsidRPr="00B208F3">
        <w:rPr>
          <w:sz w:val="20"/>
          <w:szCs w:val="24"/>
          <w:lang w:val="fr-FR"/>
        </w:rPr>
        <w:t>Des équipes diverses détectent davantage les risques de biais de genre ou de race.</w:t>
      </w:r>
    </w:p>
    <w:p w14:paraId="7689E586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Limiter la perte de talents — </w:t>
      </w:r>
      <w:r w:rsidRPr="00B208F3">
        <w:rPr>
          <w:sz w:val="20"/>
          <w:szCs w:val="24"/>
          <w:lang w:val="fr-FR"/>
        </w:rPr>
        <w:t>Les climats sexistes ou hostiles font sortir des femmes compétentes des carrières scientifiques.</w:t>
      </w:r>
    </w:p>
    <w:p w14:paraId="6DA0D3D1" w14:textId="77777777" w:rsidR="00B7100D" w:rsidRPr="00B208F3" w:rsidRDefault="00000000">
      <w:pPr>
        <w:spacing w:after="80"/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Renforcer la compétitivité scientifique — </w:t>
      </w:r>
      <w:r w:rsidRPr="00B208F3">
        <w:rPr>
          <w:sz w:val="20"/>
          <w:szCs w:val="24"/>
          <w:lang w:val="fr-FR"/>
        </w:rPr>
        <w:t>L’exclusion des femmes prive les institutions de compétences stratégiques.</w:t>
      </w:r>
    </w:p>
    <w:p w14:paraId="1470DF54" w14:textId="77777777" w:rsidR="00B7100D" w:rsidRPr="00B208F3" w:rsidRDefault="00000000">
      <w:pPr>
        <w:rPr>
          <w:sz w:val="20"/>
          <w:szCs w:val="24"/>
          <w:lang w:val="fr-FR"/>
        </w:rPr>
      </w:pPr>
      <w:r w:rsidRPr="00B208F3">
        <w:rPr>
          <w:b/>
          <w:color w:val="173B4A"/>
          <w:sz w:val="20"/>
          <w:szCs w:val="24"/>
          <w:lang w:val="fr-FR"/>
        </w:rPr>
        <w:t xml:space="preserve">Sources principales issues du fichier Excel : </w:t>
      </w:r>
      <w:r w:rsidRPr="00B208F3">
        <w:rPr>
          <w:sz w:val="20"/>
          <w:szCs w:val="24"/>
          <w:lang w:val="fr-FR"/>
        </w:rPr>
        <w:t xml:space="preserve">Bell et al. ; Yang et al., PNAS ; Campbell et al., </w:t>
      </w:r>
      <w:proofErr w:type="spellStart"/>
      <w:r w:rsidRPr="00B208F3">
        <w:rPr>
          <w:sz w:val="20"/>
          <w:szCs w:val="24"/>
          <w:lang w:val="fr-FR"/>
        </w:rPr>
        <w:t>PLoS</w:t>
      </w:r>
      <w:proofErr w:type="spellEnd"/>
      <w:r w:rsidRPr="00B208F3">
        <w:rPr>
          <w:sz w:val="20"/>
          <w:szCs w:val="24"/>
          <w:lang w:val="fr-FR"/>
        </w:rPr>
        <w:t xml:space="preserve"> One ; Woolley et al., Science ; Koning et al., Science ; NIH ORWH ; Commission européenne, </w:t>
      </w:r>
      <w:proofErr w:type="spellStart"/>
      <w:r w:rsidRPr="00B208F3">
        <w:rPr>
          <w:sz w:val="20"/>
          <w:szCs w:val="24"/>
          <w:lang w:val="fr-FR"/>
        </w:rPr>
        <w:t>Gendered</w:t>
      </w:r>
      <w:proofErr w:type="spellEnd"/>
      <w:r w:rsidRPr="00B208F3">
        <w:rPr>
          <w:sz w:val="20"/>
          <w:szCs w:val="24"/>
          <w:lang w:val="fr-FR"/>
        </w:rPr>
        <w:t xml:space="preserve"> Innovations 2 et She Figures ; UNESCO ; UN Women ; National </w:t>
      </w:r>
      <w:proofErr w:type="spellStart"/>
      <w:r w:rsidRPr="00B208F3">
        <w:rPr>
          <w:sz w:val="20"/>
          <w:szCs w:val="24"/>
          <w:lang w:val="fr-FR"/>
        </w:rPr>
        <w:t>Academies</w:t>
      </w:r>
      <w:proofErr w:type="spellEnd"/>
      <w:r w:rsidRPr="00B208F3">
        <w:rPr>
          <w:sz w:val="20"/>
          <w:szCs w:val="24"/>
          <w:lang w:val="fr-FR"/>
        </w:rPr>
        <w:t xml:space="preserve"> ; Sénat.</w:t>
      </w:r>
    </w:p>
    <w:sectPr w:rsidR="00B7100D" w:rsidRPr="00B208F3" w:rsidSect="00034616">
      <w:pgSz w:w="11906" w:h="16838"/>
      <w:pgMar w:top="850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9261348">
    <w:abstractNumId w:val="8"/>
  </w:num>
  <w:num w:numId="2" w16cid:durableId="745300884">
    <w:abstractNumId w:val="6"/>
  </w:num>
  <w:num w:numId="3" w16cid:durableId="892666651">
    <w:abstractNumId w:val="5"/>
  </w:num>
  <w:num w:numId="4" w16cid:durableId="289671709">
    <w:abstractNumId w:val="4"/>
  </w:num>
  <w:num w:numId="5" w16cid:durableId="1397507353">
    <w:abstractNumId w:val="7"/>
  </w:num>
  <w:num w:numId="6" w16cid:durableId="504436572">
    <w:abstractNumId w:val="3"/>
  </w:num>
  <w:num w:numId="7" w16cid:durableId="1103382946">
    <w:abstractNumId w:val="2"/>
  </w:num>
  <w:num w:numId="8" w16cid:durableId="1895694923">
    <w:abstractNumId w:val="1"/>
  </w:num>
  <w:num w:numId="9" w16cid:durableId="1187795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B1D7D"/>
    <w:rsid w:val="0029639D"/>
    <w:rsid w:val="002C0C13"/>
    <w:rsid w:val="00326F90"/>
    <w:rsid w:val="005119B3"/>
    <w:rsid w:val="00817322"/>
    <w:rsid w:val="00AA1D8D"/>
    <w:rsid w:val="00B208F3"/>
    <w:rsid w:val="00B47730"/>
    <w:rsid w:val="00B62DCA"/>
    <w:rsid w:val="00B7100D"/>
    <w:rsid w:val="00CB0664"/>
    <w:rsid w:val="00D208DC"/>
    <w:rsid w:val="00FC693F"/>
    <w:rsid w:val="6EFB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9A615397-0F73-43BA-B0AE-92567ABF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9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c86ebd5-3f7d-46ba-91cd-74ccafd6f1a8" xsi:nil="true"/>
    <Aper_x00e7_u xmlns="fc86ebd5-3f7d-46ba-91cd-74ccafd6f1a8" xsi:nil="true"/>
    <Statut xmlns="fc86ebd5-3f7d-46ba-91cd-74ccafd6f1a8">A facturer</Statut>
    <TaxCatchAll xmlns="2c6ba824-8cec-4f22-95d8-ce9c399eb50a" xsi:nil="true"/>
    <Order0 xmlns="fc86ebd5-3f7d-46ba-91cd-74ccafd6f1a8" xsi:nil="true"/>
    <modifi_x00e9_par xmlns="fc86ebd5-3f7d-46ba-91cd-74ccafd6f1a8">
      <UserInfo>
        <DisplayName/>
        <AccountId xsi:nil="true"/>
        <AccountType/>
      </UserInfo>
    </modifi_x00e9_par>
    <lcf76f155ced4ddcb4097134ff3c332f xmlns="fc86ebd5-3f7d-46ba-91cd-74ccafd6f1a8">
      <Terms xmlns="http://schemas.microsoft.com/office/infopath/2007/PartnerControls"/>
    </lcf76f155ced4ddcb4097134ff3c332f>
    <Date xmlns="fc86ebd5-3f7d-46ba-91cd-74ccafd6f1a8" xsi:nil="true"/>
    <Partage xmlns="fc86ebd5-3f7d-46ba-91cd-74ccafd6f1a8">
      <UserInfo>
        <DisplayName/>
        <AccountId xsi:nil="true"/>
        <AccountType/>
      </UserInfo>
    </Partag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34C3AC053F349A121162CACC921AE" ma:contentTypeVersion="34" ma:contentTypeDescription="Crée un document." ma:contentTypeScope="" ma:versionID="12cf54af8ea701fc4b74eedd63a38d21">
  <xsd:schema xmlns:xsd="http://www.w3.org/2001/XMLSchema" xmlns:xs="http://www.w3.org/2001/XMLSchema" xmlns:p="http://schemas.microsoft.com/office/2006/metadata/properties" xmlns:ns2="fc86ebd5-3f7d-46ba-91cd-74ccafd6f1a8" xmlns:ns3="2c6ba824-8cec-4f22-95d8-ce9c399eb50a" targetNamespace="http://schemas.microsoft.com/office/2006/metadata/properties" ma:root="true" ma:fieldsID="9e1ff918ffbd6273ce8bc711ff921d3d" ns2:_="" ns3:_="">
    <xsd:import namespace="fc86ebd5-3f7d-46ba-91cd-74ccafd6f1a8"/>
    <xsd:import namespace="2c6ba824-8cec-4f22-95d8-ce9c399eb50a"/>
    <xsd:element name="properties">
      <xsd:complexType>
        <xsd:sequence>
          <xsd:element name="documentManagement">
            <xsd:complexType>
              <xsd:all>
                <xsd:element ref="ns2:Partage" minOccurs="0"/>
                <xsd:element ref="ns2:_Flow_SignoffStatus" minOccurs="0"/>
                <xsd:element ref="ns2:Aper_x00e7_u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Order0" minOccurs="0"/>
                <xsd:element ref="ns2:MediaServiceSearchProperties" minOccurs="0"/>
                <xsd:element ref="ns2:MediaServiceObjectDetectorVersions" minOccurs="0"/>
                <xsd:element ref="ns2:modifi_x00e9_par" minOccurs="0"/>
                <xsd:element ref="ns2:Statut" minOccurs="0"/>
                <xsd:element ref="ns2:Dat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6ebd5-3f7d-46ba-91cd-74ccafd6f1a8" elementFormDefault="qualified">
    <xsd:import namespace="http://schemas.microsoft.com/office/2006/documentManagement/types"/>
    <xsd:import namespace="http://schemas.microsoft.com/office/infopath/2007/PartnerControls"/>
    <xsd:element name="Partage" ma:index="2" nillable="true" ma:displayName="Partage" ma:list="UserInfo" ma:SharePointGroup="0" ma:internalName="Partag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3" nillable="true" ma:displayName="État de validation" ma:internalName="_x00c9_tat_x0020_de_x0020_validation" ma:readOnly="false">
      <xsd:simpleType>
        <xsd:restriction base="dms:Text"/>
      </xsd:simpleType>
    </xsd:element>
    <xsd:element name="Aper_x00e7_u" ma:index="5" nillable="true" ma:displayName="Aperçu" ma:format="Thumbnail" ma:internalName="Aper_x00e7_u" ma:readOnly="false">
      <xsd:simpleType>
        <xsd:restriction base="dms:Unknow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hidden="true" ma:internalName="MediaServiceAutoTags" ma:readOnly="true">
      <xsd:simpleType>
        <xsd:restriction base="dms:Text"/>
      </xsd:simpleType>
    </xsd:element>
    <xsd:element name="MediaServiceOCR" ma:index="15" nillable="true" ma:displayName="MediaServiceOCR" ma:hidden="true" ma:internalName="MediaServiceOCR" ma:readOnly="true">
      <xsd:simpleType>
        <xsd:restriction base="dms:Note"/>
      </xsd:simpleType>
    </xsd:element>
    <xsd:element name="MediaServiceLocation" ma:index="16" nillable="true" ma:displayName="MediaServiceLocation" ma:hidden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3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alises d’images" ma:readOnly="false" ma:fieldId="{5cf76f15-5ced-4ddc-b409-7134ff3c332f}" ma:taxonomyMulti="true" ma:sspId="e731feb3-4bda-466d-85b5-ca4b52c320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Order0" ma:index="29" nillable="true" ma:displayName="Order" ma:description="Best order to complete the thing" ma:format="Dropdown" ma:internalName="Order0">
      <xsd:simpleType>
        <xsd:restriction base="dms:Text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odifi_x00e9_par" ma:index="32" nillable="true" ma:displayName="modifié par" ma:format="Dropdown" ma:list="UserInfo" ma:SharePointGroup="0" ma:internalName="modifi_x00e9_p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t" ma:index="33" nillable="true" ma:displayName="Statut" ma:default="A facturer" ma:format="Dropdown" ma:internalName="Statut">
      <xsd:simpleType>
        <xsd:restriction base="dms:Choice">
          <xsd:enumeration value="A facturer"/>
          <xsd:enumeration value="Envoyé"/>
          <xsd:enumeration value="Payé"/>
        </xsd:restriction>
      </xsd:simpleType>
    </xsd:element>
    <xsd:element name="Date" ma:index="34" nillable="true" ma:displayName="Date" ma:format="DateOnly" ma:internalName="Date">
      <xsd:simpleType>
        <xsd:restriction base="dms:DateTime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ba824-8cec-4f22-95d8-ce9c399eb50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Partagé avec" ma:description="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Partagé avec détails" ma:description="" ma:hidden="true" ma:internalName="SharedWithDetails" ma:readOnly="true">
      <xsd:simpleType>
        <xsd:restriction base="dms:Note"/>
      </xsd:simpleType>
    </xsd:element>
    <xsd:element name="LastSharedByUser" ma:index="9" nillable="true" ma:displayName="Dernier partage par heure par utilisateur" ma:description="" ma:hidden="true" ma:internalName="LastSharedByUser" ma:readOnly="true">
      <xsd:simpleType>
        <xsd:restriction base="dms:Note"/>
      </xsd:simpleType>
    </xsd:element>
    <xsd:element name="LastSharedByTime" ma:index="10" nillable="true" ma:displayName="Dernier partage par heure" ma:description="" ma:hidden="true" ma:internalName="LastSharedByTime" ma:readOnly="true">
      <xsd:simpleType>
        <xsd:restriction base="dms:DateTime"/>
      </xsd:simpleType>
    </xsd:element>
    <xsd:element name="TaxCatchAll" ma:index="26" nillable="true" ma:displayName="Taxonomy Catch All Column" ma:hidden="true" ma:list="{842a06cd-9ee8-4193-ad17-7ffff0c7e0af}" ma:internalName="TaxCatchAll" ma:readOnly="false" ma:showField="CatchAllData" ma:web="2c6ba824-8cec-4f22-95d8-ce9c399eb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152B0D-CC8E-4DF8-A047-73FE611CEC56}">
  <ds:schemaRefs>
    <ds:schemaRef ds:uri="http://schemas.microsoft.com/office/2006/metadata/properties"/>
    <ds:schemaRef ds:uri="http://schemas.microsoft.com/office/infopath/2007/PartnerControls"/>
    <ds:schemaRef ds:uri="fc86ebd5-3f7d-46ba-91cd-74ccafd6f1a8"/>
    <ds:schemaRef ds:uri="2c6ba824-8cec-4f22-95d8-ce9c399eb50a"/>
  </ds:schemaRefs>
</ds:datastoreItem>
</file>

<file path=customXml/itemProps3.xml><?xml version="1.0" encoding="utf-8"?>
<ds:datastoreItem xmlns:ds="http://schemas.openxmlformats.org/officeDocument/2006/customXml" ds:itemID="{2607896E-B602-4CE0-B5A0-A54BB6FDFD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09687-0869-4B5D-9275-62933E8ED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6ebd5-3f7d-46ba-91cd-74ccafd6f1a8"/>
    <ds:schemaRef ds:uri="2c6ba824-8cec-4f22-95d8-ce9c399eb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2939</Words>
  <Characters>16165</Characters>
  <Application>Microsoft Office Word</Application>
  <DocSecurity>0</DocSecurity>
  <Lines>134</Lines>
  <Paragraphs>38</Paragraphs>
  <ScaleCrop>false</ScaleCrop>
  <Manager/>
  <Company/>
  <LinksUpToDate>false</LinksUpToDate>
  <CharactersWithSpaces>19066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Sophie Corbel</cp:lastModifiedBy>
  <cp:revision>8</cp:revision>
  <dcterms:created xsi:type="dcterms:W3CDTF">2013-12-23T23:15:00Z</dcterms:created>
  <dcterms:modified xsi:type="dcterms:W3CDTF">2026-05-19T12:23:00Z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0x01010005E34C3AC053F349A121162CACC921AE</vt:lpwstr>
  </property>
  <property fmtid="{D5CDD505-2E9C-101B-9397-08002B2CF9AE}" pid="3" name="MediaServiceImageTags">
    <vt:lpwstr/>
  </property>
</Properties>
</file>